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F943" w14:textId="77777777" w:rsidR="00934C48" w:rsidRPr="00406100" w:rsidRDefault="00934C48" w:rsidP="00934C48">
      <w:pPr>
        <w:pStyle w:val="1"/>
        <w:ind w:left="567" w:hanging="567"/>
        <w:jc w:val="center"/>
        <w:rPr>
          <w:rFonts w:ascii="Times New Roman" w:hAnsi="Times New Roman"/>
          <w:iCs/>
          <w:sz w:val="24"/>
          <w:szCs w:val="24"/>
          <w:u w:val="single"/>
        </w:rPr>
      </w:pPr>
      <w:r w:rsidRPr="00406100">
        <w:rPr>
          <w:rFonts w:ascii="Times New Roman" w:hAnsi="Times New Roman"/>
          <w:iCs/>
          <w:sz w:val="24"/>
          <w:szCs w:val="24"/>
          <w:u w:val="single"/>
        </w:rPr>
        <w:t>Программа образовательного мероприятия:</w:t>
      </w:r>
    </w:p>
    <w:p w14:paraId="31B45DAD" w14:textId="77777777" w:rsidR="00934C48" w:rsidRDefault="00934C48" w:rsidP="00934C48">
      <w:pPr>
        <w:pStyle w:val="1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9889276"/>
      <w:r w:rsidRPr="00BE3357">
        <w:rPr>
          <w:rFonts w:ascii="Times New Roman" w:hAnsi="Times New Roman"/>
          <w:b/>
          <w:sz w:val="24"/>
          <w:szCs w:val="24"/>
        </w:rPr>
        <w:t>Научно-практическая конференция</w:t>
      </w:r>
    </w:p>
    <w:p w14:paraId="6F7A839F" w14:textId="77777777" w:rsidR="00934C48" w:rsidRPr="00BE3357" w:rsidRDefault="00934C48" w:rsidP="00934C48">
      <w:pPr>
        <w:pStyle w:val="1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BE3357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79367820"/>
      <w:r w:rsidRPr="00BE3357">
        <w:rPr>
          <w:rFonts w:ascii="Times New Roman" w:hAnsi="Times New Roman"/>
          <w:b/>
          <w:sz w:val="24"/>
          <w:szCs w:val="24"/>
        </w:rPr>
        <w:t>«Актуальные вопросы и проблемы антимикробной терапии»</w:t>
      </w:r>
      <w:bookmarkEnd w:id="1"/>
    </w:p>
    <w:bookmarkEnd w:id="0"/>
    <w:p w14:paraId="4A18596E" w14:textId="77777777" w:rsidR="00934C48" w:rsidRPr="00BE3357" w:rsidRDefault="00934C48" w:rsidP="00934C48">
      <w:pPr>
        <w:pStyle w:val="1"/>
        <w:ind w:left="567" w:hanging="567"/>
        <w:jc w:val="center"/>
        <w:rPr>
          <w:rFonts w:ascii="Times New Roman" w:hAnsi="Times New Roman"/>
          <w:b/>
          <w:u w:val="single"/>
        </w:rPr>
      </w:pPr>
    </w:p>
    <w:p w14:paraId="232BB5BE" w14:textId="77777777" w:rsidR="00934C48" w:rsidRPr="00406100" w:rsidRDefault="00934C48" w:rsidP="00934C48">
      <w:pPr>
        <w:pStyle w:val="a3"/>
        <w:ind w:left="567" w:hanging="567"/>
        <w:jc w:val="both"/>
      </w:pPr>
      <w:r w:rsidRPr="00406100">
        <w:rPr>
          <w:b/>
          <w:bCs/>
          <w:iCs/>
          <w:u w:val="single"/>
        </w:rPr>
        <w:t>Дата проведения:</w:t>
      </w:r>
      <w:r w:rsidRPr="0078097A">
        <w:rPr>
          <w:b/>
          <w:bCs/>
        </w:rPr>
        <w:t xml:space="preserve"> </w:t>
      </w:r>
      <w:r w:rsidRPr="00406100">
        <w:t>20 ноября 2025 г.</w:t>
      </w:r>
    </w:p>
    <w:p w14:paraId="5EE7F943" w14:textId="77777777" w:rsidR="00934C48" w:rsidRDefault="00934C48" w:rsidP="00934C48">
      <w:pPr>
        <w:pStyle w:val="a3"/>
        <w:ind w:left="567" w:hanging="567"/>
        <w:jc w:val="both"/>
        <w:rPr>
          <w:b/>
          <w:bCs/>
        </w:rPr>
      </w:pPr>
      <w:r w:rsidRPr="00406100">
        <w:rPr>
          <w:b/>
          <w:bCs/>
          <w:iCs/>
          <w:u w:val="single"/>
        </w:rPr>
        <w:t>Регистрация очных участников</w:t>
      </w:r>
      <w:r>
        <w:rPr>
          <w:b/>
          <w:bCs/>
          <w:i/>
          <w:u w:val="single"/>
        </w:rPr>
        <w:t>:</w:t>
      </w:r>
      <w:r>
        <w:rPr>
          <w:b/>
          <w:bCs/>
        </w:rPr>
        <w:t xml:space="preserve">  </w:t>
      </w:r>
      <w:r w:rsidRPr="00406100">
        <w:t>09:30</w:t>
      </w:r>
    </w:p>
    <w:p w14:paraId="045264DF" w14:textId="77777777" w:rsidR="00934C48" w:rsidRPr="007F2CC9" w:rsidRDefault="00934C48" w:rsidP="00934C48">
      <w:pPr>
        <w:pStyle w:val="a3"/>
        <w:ind w:left="567" w:hanging="567"/>
        <w:jc w:val="both"/>
        <w:rPr>
          <w:b/>
          <w:bCs/>
        </w:rPr>
      </w:pPr>
      <w:r w:rsidRPr="00406100">
        <w:rPr>
          <w:b/>
          <w:bCs/>
          <w:iCs/>
          <w:u w:val="single"/>
        </w:rPr>
        <w:t>Открытие конференции</w:t>
      </w:r>
      <w:r w:rsidRPr="007F2CC9">
        <w:rPr>
          <w:b/>
          <w:bCs/>
          <w:i/>
        </w:rPr>
        <w:t xml:space="preserve">:  </w:t>
      </w:r>
      <w:r w:rsidRPr="00406100">
        <w:rPr>
          <w:iCs/>
        </w:rPr>
        <w:t>10:00</w:t>
      </w:r>
    </w:p>
    <w:p w14:paraId="67F47735" w14:textId="77777777" w:rsidR="00934C48" w:rsidRPr="0078097A" w:rsidRDefault="00934C48" w:rsidP="00934C48">
      <w:pPr>
        <w:pStyle w:val="a3"/>
        <w:ind w:left="567" w:hanging="567"/>
        <w:jc w:val="both"/>
        <w:rPr>
          <w:b/>
          <w:bCs/>
        </w:rPr>
      </w:pPr>
    </w:p>
    <w:p w14:paraId="288E0EF0" w14:textId="77777777" w:rsidR="00934C48" w:rsidRPr="00406100" w:rsidRDefault="00934C48" w:rsidP="00934C48">
      <w:pPr>
        <w:pStyle w:val="a3"/>
        <w:ind w:left="567" w:hanging="567"/>
        <w:jc w:val="both"/>
      </w:pPr>
      <w:r w:rsidRPr="00406100">
        <w:rPr>
          <w:b/>
          <w:bCs/>
          <w:iCs/>
          <w:u w:val="single"/>
        </w:rPr>
        <w:t>Место и адрес проведения:</w:t>
      </w:r>
      <w:r w:rsidRPr="0078097A">
        <w:rPr>
          <w:b/>
          <w:bCs/>
        </w:rPr>
        <w:t xml:space="preserve"> </w:t>
      </w:r>
      <w:r w:rsidRPr="00406100">
        <w:t xml:space="preserve">ГБУЗ МО МОНИКИ им. М.Ф. Владимирского, Россия, г. Москва, ул. Щепкина, д. 61/2, 9 корпус, 3 этаж, конференц-зал </w:t>
      </w:r>
    </w:p>
    <w:p w14:paraId="6CDFC921" w14:textId="77777777" w:rsidR="00934C48" w:rsidRPr="000059C7" w:rsidRDefault="00934C48" w:rsidP="00934C48">
      <w:pPr>
        <w:pStyle w:val="a3"/>
        <w:ind w:left="567" w:hanging="567"/>
        <w:jc w:val="both"/>
      </w:pPr>
      <w:r w:rsidRPr="00406100">
        <w:rPr>
          <w:b/>
          <w:bCs/>
          <w:iCs/>
          <w:u w:val="single"/>
        </w:rPr>
        <w:t>Онлайн:</w:t>
      </w:r>
      <w:r>
        <w:t xml:space="preserve">  </w:t>
      </w:r>
      <w:bookmarkStart w:id="2" w:name="_Hlk210815494"/>
      <w:r>
        <w:fldChar w:fldCharType="begin"/>
      </w:r>
      <w:r>
        <w:instrText xml:space="preserve"> HYPERLINK "https://my.mts-link.ru/j/23192408/1481865082" </w:instrText>
      </w:r>
      <w:r>
        <w:fldChar w:fldCharType="separate"/>
      </w:r>
      <w:r w:rsidRPr="00EB502E">
        <w:rPr>
          <w:rStyle w:val="a4"/>
          <w:rFonts w:eastAsiaTheme="minorHAnsi"/>
          <w:sz w:val="23"/>
          <w:szCs w:val="23"/>
          <w:shd w:val="clear" w:color="auto" w:fill="FFFFFF"/>
          <w:lang w:eastAsia="en-US"/>
        </w:rPr>
        <w:t>https://my.mts-link.ru/j/23192408/1481865082</w:t>
      </w:r>
      <w:r>
        <w:rPr>
          <w:rStyle w:val="a4"/>
          <w:rFonts w:eastAsiaTheme="minorHAnsi"/>
          <w:sz w:val="23"/>
          <w:szCs w:val="23"/>
          <w:shd w:val="clear" w:color="auto" w:fill="FFFFFF"/>
          <w:lang w:eastAsia="en-US"/>
        </w:rPr>
        <w:fldChar w:fldCharType="end"/>
      </w:r>
    </w:p>
    <w:bookmarkEnd w:id="2"/>
    <w:p w14:paraId="6033DCD0" w14:textId="77777777" w:rsidR="00934C48" w:rsidRPr="00BE3357" w:rsidRDefault="00934C48" w:rsidP="00934C48">
      <w:pPr>
        <w:pStyle w:val="a3"/>
        <w:ind w:left="567" w:hanging="567"/>
        <w:jc w:val="both"/>
      </w:pPr>
    </w:p>
    <w:p w14:paraId="40AB1212" w14:textId="77777777" w:rsidR="00934C48" w:rsidRPr="00406100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Организаторы: </w:t>
      </w:r>
    </w:p>
    <w:p w14:paraId="7DE115B3" w14:textId="77777777" w:rsidR="00934C48" w:rsidRPr="00406100" w:rsidRDefault="00934C48" w:rsidP="00934C48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Hlk210811469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Министерство здравоохранения Московской области (МЗ МО);</w:t>
      </w:r>
    </w:p>
    <w:bookmarkEnd w:id="3"/>
    <w:p w14:paraId="3F0A7A13" w14:textId="77777777" w:rsidR="00934C48" w:rsidRPr="00406100" w:rsidRDefault="00934C48" w:rsidP="00934C48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ГБУЗ МО МОНИКИ им. М.Ф. Владимирского (МОНИКИ);</w:t>
      </w:r>
    </w:p>
    <w:p w14:paraId="0FFA0319" w14:textId="77777777" w:rsidR="00934C48" w:rsidRPr="00406100" w:rsidRDefault="00934C48" w:rsidP="00934C48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" w:name="_Hlk210815894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Технический организатор </w:t>
      </w:r>
      <w:bookmarkStart w:id="5" w:name="_Hlk210811372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«Национальная ассоциация диетологов и </w:t>
      </w:r>
      <w:proofErr w:type="spellStart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нутрициологов</w:t>
      </w:r>
      <w:proofErr w:type="spellEnd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bookmarkEnd w:id="5"/>
    </w:p>
    <w:bookmarkEnd w:id="4"/>
    <w:p w14:paraId="0555818B" w14:textId="77777777" w:rsidR="00934C48" w:rsidRPr="00BE3357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577276" w14:textId="77777777" w:rsidR="00934C48" w:rsidRPr="00406100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Председатель оргкомитета</w:t>
      </w:r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7809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100">
        <w:rPr>
          <w:rFonts w:ascii="Times New Roman" w:hAnsi="Times New Roman" w:cs="Times New Roman"/>
          <w:color w:val="000000"/>
          <w:sz w:val="24"/>
          <w:szCs w:val="24"/>
        </w:rPr>
        <w:t>Константин Эдуардович Соболев, д.м.н., заслуженный врач РФ, директор МОНИКИ</w:t>
      </w:r>
    </w:p>
    <w:p w14:paraId="01CEDEDB" w14:textId="77777777" w:rsidR="00934C48" w:rsidRPr="00BE3357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78481DB2" w14:textId="77777777" w:rsidR="00934C48" w:rsidRPr="00406100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Члены организационного комитета: </w:t>
      </w:r>
    </w:p>
    <w:p w14:paraId="01A820F8" w14:textId="77777777" w:rsidR="00934C48" w:rsidRPr="00406100" w:rsidRDefault="00934C48" w:rsidP="00934C48">
      <w:pPr>
        <w:numPr>
          <w:ilvl w:val="0"/>
          <w:numId w:val="1"/>
        </w:numPr>
        <w:spacing w:after="0" w:line="288" w:lineRule="auto"/>
        <w:ind w:left="567" w:hanging="567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06100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Петровна </w:t>
      </w:r>
      <w:proofErr w:type="spellStart"/>
      <w:r w:rsidRPr="00406100">
        <w:rPr>
          <w:rFonts w:ascii="Times New Roman" w:hAnsi="Times New Roman" w:cs="Times New Roman"/>
          <w:color w:val="000000"/>
          <w:sz w:val="24"/>
          <w:szCs w:val="24"/>
        </w:rPr>
        <w:t>Какорина</w:t>
      </w:r>
      <w:proofErr w:type="spellEnd"/>
      <w:r w:rsidRPr="00406100">
        <w:rPr>
          <w:rFonts w:ascii="Times New Roman" w:hAnsi="Times New Roman" w:cs="Times New Roman"/>
          <w:color w:val="000000"/>
          <w:sz w:val="24"/>
          <w:szCs w:val="24"/>
        </w:rPr>
        <w:t>, д.м.н., профессор, заместитель директора МОНИКИ по науке и международным связям</w:t>
      </w:r>
    </w:p>
    <w:p w14:paraId="2A05727B" w14:textId="77777777" w:rsidR="00934C48" w:rsidRPr="0078097A" w:rsidRDefault="00934C48" w:rsidP="00934C48">
      <w:pPr>
        <w:spacing w:line="288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E05AEDB" w14:textId="2E24FA63" w:rsidR="00934C48" w:rsidRDefault="00934C48" w:rsidP="00934C48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Руководитель программного комитета</w:t>
      </w:r>
      <w:bookmarkStart w:id="6" w:name="_Hlk210816041"/>
      <w:r w:rsidRPr="004061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7809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1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Светлана Борисовна Ерофеева</w:t>
      </w:r>
      <w:bookmarkEnd w:id="6"/>
      <w:r w:rsidRPr="004061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к.м.н.,</w:t>
      </w:r>
      <w:r w:rsidRPr="00406100">
        <w:rPr>
          <w:bCs/>
        </w:rPr>
        <w:t xml:space="preserve"> </w:t>
      </w:r>
      <w:bookmarkStart w:id="7" w:name="_Hlk210816009"/>
      <w:r w:rsidRPr="00406100">
        <w:rPr>
          <w:rFonts w:ascii="Times New Roman" w:hAnsi="Times New Roman" w:cs="Times New Roman"/>
          <w:bCs/>
          <w:color w:val="000000"/>
          <w:sz w:val="24"/>
          <w:szCs w:val="24"/>
        </w:rPr>
        <w:t>врач-клинический фармаколог, профессор кафедры фундаментальной и прикладной медицинской деятельности с курсом клинической фармакологии,</w:t>
      </w:r>
      <w:r w:rsidRPr="0040610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06100">
        <w:rPr>
          <w:rFonts w:ascii="Times New Roman" w:hAnsi="Times New Roman" w:cs="Times New Roman"/>
          <w:bCs/>
          <w:sz w:val="24"/>
          <w:szCs w:val="24"/>
        </w:rPr>
        <w:t>руководитель отдела экспериментальных и клинических исследований МОНИКИ</w:t>
      </w:r>
    </w:p>
    <w:bookmarkEnd w:id="7"/>
    <w:p w14:paraId="5BA6713E" w14:textId="77777777" w:rsidR="00934C48" w:rsidRPr="00BE3357" w:rsidRDefault="00934C48" w:rsidP="00934C48">
      <w:pPr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1337600" w14:textId="3BAF921D" w:rsidR="00934C48" w:rsidRDefault="00934C48">
      <w:pPr>
        <w:rPr>
          <w:rFonts w:ascii="Times New Roman" w:hAnsi="Times New Roman" w:cs="Times New Roman"/>
          <w:b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10:00│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ПРИВЕТСТВЕННОЕ СЛОВО, ОТКРЫТИЕ КОНФЕРЕНЦИИ</w:t>
      </w:r>
    </w:p>
    <w:p w14:paraId="19918574" w14:textId="77777777" w:rsidR="00934C48" w:rsidRDefault="00934C48" w:rsidP="00934C4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10: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0│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C48">
        <w:rPr>
          <w:rFonts w:ascii="Times New Roman" w:hAnsi="Times New Roman" w:cs="Times New Roman"/>
          <w:b/>
          <w:sz w:val="28"/>
          <w:szCs w:val="28"/>
        </w:rPr>
        <w:t>«Становление микробиологической службы в МОНИКИ»</w:t>
      </w:r>
    </w:p>
    <w:p w14:paraId="12F58E13" w14:textId="6CE7F43C" w:rsidR="00934C48" w:rsidRPr="00934C48" w:rsidRDefault="00934C48" w:rsidP="00934C48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34C48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Русанова Е.В.,</w:t>
      </w:r>
      <w:r w:rsidRPr="00934C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к.м.н.,</w:t>
      </w:r>
      <w:r w:rsidRPr="00934C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4C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заведующая лабораторией микробиологических исследований</w:t>
      </w:r>
      <w:r w:rsidRPr="00934C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34C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ГБУЗ МО МОНИКИ им. М.Ф. Владимирского</w:t>
      </w:r>
    </w:p>
    <w:p w14:paraId="37345DC3" w14:textId="2AD26301" w:rsidR="00934C48" w:rsidRDefault="00934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</w:rPr>
        <w:t>Суть</w:t>
      </w:r>
      <w:r w:rsidRPr="00840745">
        <w:rPr>
          <w:rFonts w:ascii="Times New Roman" w:eastAsia="Calibri" w:hAnsi="Times New Roman" w:cs="Times New Roman"/>
          <w:b/>
          <w:bCs/>
        </w:rPr>
        <w:t>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Сообщение посвящено 90-летию создания бактериологической службы МОНИКИ им. М.Ф. Владимирского. В докладе будет дан,</w:t>
      </w:r>
      <w:r w:rsidR="002E30F6">
        <w:rPr>
          <w:rFonts w:ascii="Times New Roman" w:hAnsi="Times New Roman" w:cs="Times New Roman"/>
          <w:sz w:val="24"/>
          <w:szCs w:val="24"/>
        </w:rPr>
        <w:t xml:space="preserve"> на основе архивных материалов, краткий обзор истории создания лаборатории. Этапы становления лаборатории как научного подразделения и роль руководителей в организации практической работы и научной деятельности, а также перспективы дальнейшего развития службы.</w:t>
      </w:r>
    </w:p>
    <w:p w14:paraId="642CF208" w14:textId="2DC24E3F" w:rsidR="002E30F6" w:rsidRDefault="002E30F6">
      <w:pPr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10: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0│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5ECD0B8C" w14:textId="5DFE842E" w:rsidR="002E30F6" w:rsidRDefault="002E30F6" w:rsidP="002E30F6">
      <w:pP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10: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«Тенденции роста антимикробной резистентности. Взгляд на проблему глазами клинициста»</w:t>
      </w:r>
    </w:p>
    <w:p w14:paraId="7072F1F7" w14:textId="77777777" w:rsidR="002E30F6" w:rsidRDefault="002E30F6">
      <w:pPr>
        <w:rPr>
          <w:rFonts w:ascii="Times New Roman" w:hAnsi="Times New Roman" w:cs="Times New Roman"/>
          <w:sz w:val="24"/>
          <w:szCs w:val="24"/>
        </w:rPr>
      </w:pPr>
      <w:r w:rsidRPr="002E30F6">
        <w:rPr>
          <w:rFonts w:ascii="Times New Roman" w:eastAsia="Calibri" w:hAnsi="Times New Roman" w:cs="Times New Roman"/>
          <w:b/>
          <w:bCs/>
          <w:sz w:val="24"/>
          <w:szCs w:val="24"/>
        </w:rPr>
        <w:t>Ерофеева С.Б.,</w:t>
      </w:r>
      <w:r w:rsidRPr="002E30F6">
        <w:rPr>
          <w:rFonts w:ascii="Times New Roman" w:hAnsi="Times New Roman" w:cs="Times New Roman"/>
          <w:sz w:val="24"/>
          <w:szCs w:val="24"/>
        </w:rPr>
        <w:t xml:space="preserve"> к.м.н., врач-клинический фармаколог, профессор кафедры фундаментальной и прикладной медицинской деятельности с курсом клинической </w:t>
      </w:r>
      <w:r w:rsidRPr="002E30F6">
        <w:rPr>
          <w:rFonts w:ascii="Times New Roman" w:hAnsi="Times New Roman" w:cs="Times New Roman"/>
          <w:sz w:val="24"/>
          <w:szCs w:val="24"/>
        </w:rPr>
        <w:lastRenderedPageBreak/>
        <w:t xml:space="preserve">фармакологии, руководитель отдела экспериментальных и клинических исследований </w:t>
      </w:r>
      <w:r w:rsidRPr="002E30F6">
        <w:rPr>
          <w:rFonts w:ascii="Times New Roman" w:eastAsia="Calibri" w:hAnsi="Times New Roman" w:cs="Times New Roman"/>
          <w:bCs/>
          <w:sz w:val="24"/>
          <w:szCs w:val="24"/>
        </w:rPr>
        <w:t>БУЗ МО МОНИКИ им. М.Ф. Владимирского</w:t>
      </w:r>
    </w:p>
    <w:p w14:paraId="12409E8E" w14:textId="12D42A99" w:rsidR="002E30F6" w:rsidRPr="002E30F6" w:rsidRDefault="002E30F6">
      <w:pPr>
        <w:rPr>
          <w:rFonts w:ascii="Times New Roman" w:hAnsi="Times New Roman" w:cs="Times New Roman"/>
          <w:sz w:val="24"/>
          <w:szCs w:val="24"/>
        </w:rPr>
      </w:pPr>
      <w:r w:rsidRPr="00B82C90">
        <w:rPr>
          <w:rFonts w:ascii="Times New Roman" w:eastAsia="Calibri" w:hAnsi="Times New Roman" w:cs="Times New Roman"/>
          <w:b/>
          <w:bCs/>
          <w:sz w:val="24"/>
        </w:rPr>
        <w:t>Суть:</w:t>
      </w:r>
      <w:r w:rsidRPr="00B82C90">
        <w:rPr>
          <w:rFonts w:ascii="Times New Roman" w:eastAsia="Calibri" w:hAnsi="Times New Roman" w:cs="Times New Roman"/>
          <w:sz w:val="24"/>
        </w:rPr>
        <w:t xml:space="preserve"> Эволюция резистентности у микроорганизмов происходит по нарастающей: от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монорезистентности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 к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полирезистентности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 и, наконец, к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панрезистентности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. Это явление привело к формированию категории так называемых "проблемных" микроорганизмов. К ним относятся штаммы, демонстрирующие устойчивость к одному или даже ко всем известным противомикробным препаратам, что особенно актуально в условиях медицинских учреждений, где наблюдается широкое применение антибактериальных препаратов и дезинфектантов. К числу таких резистентных патогенов относятся, в частности,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Pseudomonas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aeruginosa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Acinetobacter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Klebsiella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82C90">
        <w:rPr>
          <w:rFonts w:ascii="Times New Roman" w:eastAsia="Calibri" w:hAnsi="Times New Roman" w:cs="Times New Roman"/>
          <w:sz w:val="24"/>
        </w:rPr>
        <w:t>pneumoniae</w:t>
      </w:r>
      <w:proofErr w:type="spellEnd"/>
      <w:r w:rsidRPr="00B82C90">
        <w:rPr>
          <w:rFonts w:ascii="Times New Roman" w:eastAsia="Calibri" w:hAnsi="Times New Roman" w:cs="Times New Roman"/>
          <w:sz w:val="24"/>
        </w:rPr>
        <w:t>. Увеличение уровня антибиотикорезистентности ведет к снижению терапевтической эффективности многих противомикробных препаратов, что, по мнению ВОЗ, представляет собой серьезную угрозу для национальной безопасности многих государств. Основным фактором, способствующим росту резистентности, является нерациональное применение антибиотиков, а не только их чрезмерное потребление.</w:t>
      </w:r>
    </w:p>
    <w:p w14:paraId="1E149AD2" w14:textId="7CDE3645" w:rsidR="002E30F6" w:rsidRDefault="002E30F6">
      <w:pPr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0E346306" w14:textId="77777777" w:rsidR="002E30F6" w:rsidRPr="002E30F6" w:rsidRDefault="002E30F6" w:rsidP="002E30F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eastAsia="Calibri" w:hAnsi="Times New Roman" w:cs="Times New Roman"/>
          <w:b/>
          <w:sz w:val="28"/>
          <w:szCs w:val="28"/>
        </w:rPr>
        <w:t xml:space="preserve">«Междисциплинарный подход к применению IT –технологий </w:t>
      </w:r>
      <w:proofErr w:type="spellStart"/>
      <w:r w:rsidRPr="002E30F6">
        <w:rPr>
          <w:rFonts w:ascii="Times New Roman" w:eastAsia="Calibri" w:hAnsi="Times New Roman" w:cs="Times New Roman"/>
          <w:b/>
          <w:sz w:val="28"/>
          <w:szCs w:val="28"/>
        </w:rPr>
        <w:t>AMRcloud</w:t>
      </w:r>
      <w:proofErr w:type="spellEnd"/>
      <w:r w:rsidRPr="002E30F6">
        <w:rPr>
          <w:rFonts w:ascii="Times New Roman" w:eastAsia="Calibri" w:hAnsi="Times New Roman" w:cs="Times New Roman"/>
          <w:b/>
          <w:sz w:val="28"/>
          <w:szCs w:val="28"/>
        </w:rPr>
        <w:t xml:space="preserve"> для обеспечения качества и безопасности медицинской помощи в многопрофильном стационаре»</w:t>
      </w:r>
    </w:p>
    <w:p w14:paraId="484661DF" w14:textId="38E9C78E" w:rsidR="002E30F6" w:rsidRDefault="002E30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30F6">
        <w:rPr>
          <w:rFonts w:ascii="Times New Roman" w:hAnsi="Times New Roman" w:cs="Times New Roman"/>
          <w:b/>
          <w:sz w:val="24"/>
          <w:szCs w:val="24"/>
        </w:rPr>
        <w:t>Шамаева</w:t>
      </w:r>
      <w:proofErr w:type="spellEnd"/>
      <w:r w:rsidRPr="002E30F6">
        <w:rPr>
          <w:rFonts w:ascii="Times New Roman" w:hAnsi="Times New Roman" w:cs="Times New Roman"/>
          <w:b/>
          <w:sz w:val="24"/>
          <w:szCs w:val="24"/>
        </w:rPr>
        <w:t xml:space="preserve"> С. Х., </w:t>
      </w:r>
      <w:r w:rsidRPr="002E30F6">
        <w:rPr>
          <w:rFonts w:ascii="Times New Roman" w:hAnsi="Times New Roman" w:cs="Times New Roman"/>
          <w:sz w:val="24"/>
          <w:szCs w:val="24"/>
        </w:rPr>
        <w:t xml:space="preserve">к.б.н. заведующая лабораторией клинической микробиологии Государственного бюджетного учреждения Республики Саха (Якутия) "Республиканская Больница № 2 - Центр экстренной медицинской помощи", доцент кафедры «Организации здравоохранения и профилактической медицины» МИ СВФУ им. М.К. </w:t>
      </w:r>
      <w:proofErr w:type="spellStart"/>
      <w:r w:rsidRPr="002E30F6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2E30F6">
        <w:rPr>
          <w:rFonts w:ascii="Times New Roman" w:hAnsi="Times New Roman" w:cs="Times New Roman"/>
          <w:sz w:val="24"/>
          <w:szCs w:val="24"/>
        </w:rPr>
        <w:t>, руководитель Республиканского Центра мониторинга антибиотикорезистентности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97424" w14:textId="069D59AF" w:rsidR="002E30F6" w:rsidRDefault="002E30F6">
      <w:pPr>
        <w:rPr>
          <w:rFonts w:ascii="Times New Roman" w:hAnsi="Times New Roman" w:cs="Times New Roman"/>
          <w:sz w:val="24"/>
          <w:szCs w:val="24"/>
        </w:rPr>
      </w:pPr>
      <w:r w:rsidRPr="007C55E9">
        <w:rPr>
          <w:rFonts w:ascii="Times New Roman" w:eastAsia="Calibri" w:hAnsi="Times New Roman" w:cs="Times New Roman"/>
          <w:b/>
          <w:bCs/>
        </w:rPr>
        <w:t>Суть:</w:t>
      </w:r>
      <w:r>
        <w:rPr>
          <w:rFonts w:ascii="Times New Roman" w:hAnsi="Times New Roman" w:cs="Times New Roman"/>
          <w:sz w:val="24"/>
          <w:szCs w:val="24"/>
        </w:rPr>
        <w:t xml:space="preserve"> Актуальность широкого внедрения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-технологий в практике здравоохранения признана. В докладе представлены оригинальные решения проблемы повышения качества и безопасности медицинской помощи на основании опыта работы и внедрения в клиническую практику ГБУ (РС) (Я) онлайн-платформы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AMRcloud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обеспечивающей локальный мониторинг антибиотикорезистентности. Опыт работы показал повышение компетенции лечащих врачей в области антибактериальной терапии и антибиотикорезистентности, непосредственное влияние на улучшение качества и безопасности оказания специализированной, в том числе высокотехнологичной медицинской помощи, включая в коммуникациях преемственности между различными специалистами в пределах многопрофильного стационара.</w:t>
      </w:r>
    </w:p>
    <w:p w14:paraId="5D86402D" w14:textId="36518294" w:rsidR="002E30F6" w:rsidRPr="002E30F6" w:rsidRDefault="002E30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362D809E" w14:textId="77777777" w:rsidR="0039485B" w:rsidRDefault="002E30F6" w:rsidP="002E30F6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proofErr w:type="spellStart"/>
      <w:r w:rsidRPr="002E30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Карбапенемустойчивые</w:t>
      </w:r>
      <w:proofErr w:type="spellEnd"/>
      <w:r w:rsidRPr="002E30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E30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энтеробактерии</w:t>
      </w:r>
      <w:proofErr w:type="spellEnd"/>
      <w:r w:rsidRPr="002E30F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– проблема без границ»</w:t>
      </w:r>
    </w:p>
    <w:p w14:paraId="77F83B1D" w14:textId="7E3AF09C" w:rsidR="002E30F6" w:rsidRPr="0039485B" w:rsidRDefault="002E30F6" w:rsidP="002E30F6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E30F6">
        <w:rPr>
          <w:rFonts w:ascii="Times New Roman" w:hAnsi="Times New Roman" w:cs="Times New Roman"/>
          <w:b/>
          <w:sz w:val="24"/>
          <w:szCs w:val="24"/>
        </w:rPr>
        <w:t>Шелухин А.М</w:t>
      </w:r>
      <w:r w:rsidRPr="002E30F6">
        <w:rPr>
          <w:rFonts w:ascii="Times New Roman" w:hAnsi="Times New Roman" w:cs="Times New Roman"/>
          <w:sz w:val="24"/>
          <w:szCs w:val="24"/>
        </w:rPr>
        <w:t>., врач-клинический фармаколог, заведующий отделением лекарственного обеспечения ГБУЗ МО МОНИКИ им М.Ф. Владимирского</w:t>
      </w:r>
    </w:p>
    <w:p w14:paraId="7A9C7E9B" w14:textId="228E33C5" w:rsidR="002E30F6" w:rsidRPr="002E30F6" w:rsidRDefault="002E30F6" w:rsidP="002E30F6">
      <w:p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E30F6">
        <w:rPr>
          <w:rFonts w:ascii="Times New Roman" w:eastAsia="Calibri" w:hAnsi="Times New Roman" w:cs="Times New Roman"/>
          <w:b/>
          <w:bCs/>
          <w:sz w:val="24"/>
          <w:szCs w:val="24"/>
        </w:rPr>
        <w:t>Суть</w:t>
      </w:r>
      <w:proofErr w:type="gramStart"/>
      <w:r w:rsidRPr="002E30F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2E30F6">
        <w:rPr>
          <w:rFonts w:ascii="Times New Roman" w:eastAsia="Calibri" w:hAnsi="Times New Roman" w:cs="Times New Roman"/>
          <w:sz w:val="24"/>
          <w:szCs w:val="24"/>
        </w:rPr>
        <w:t xml:space="preserve"> Показать</w:t>
      </w:r>
      <w:proofErr w:type="gramEnd"/>
      <w:r w:rsidRPr="002E30F6">
        <w:rPr>
          <w:rFonts w:ascii="Times New Roman" w:eastAsia="Calibri" w:hAnsi="Times New Roman" w:cs="Times New Roman"/>
          <w:sz w:val="24"/>
          <w:szCs w:val="24"/>
        </w:rPr>
        <w:t xml:space="preserve"> проблему устойчивости к </w:t>
      </w:r>
      <w:proofErr w:type="spellStart"/>
      <w:r w:rsidRPr="002E30F6">
        <w:rPr>
          <w:rFonts w:ascii="Times New Roman" w:eastAsia="Calibri" w:hAnsi="Times New Roman" w:cs="Times New Roman"/>
          <w:sz w:val="24"/>
          <w:szCs w:val="24"/>
        </w:rPr>
        <w:t>карбапенемам</w:t>
      </w:r>
      <w:proofErr w:type="spellEnd"/>
      <w:r w:rsidRPr="002E30F6">
        <w:rPr>
          <w:rFonts w:ascii="Times New Roman" w:eastAsia="Calibri" w:hAnsi="Times New Roman" w:cs="Times New Roman"/>
          <w:sz w:val="24"/>
          <w:szCs w:val="24"/>
        </w:rPr>
        <w:t xml:space="preserve"> через историческую перспективу появления и распространения бета-</w:t>
      </w:r>
      <w:proofErr w:type="spellStart"/>
      <w:r w:rsidRPr="002E30F6">
        <w:rPr>
          <w:rFonts w:ascii="Times New Roman" w:eastAsia="Calibri" w:hAnsi="Times New Roman" w:cs="Times New Roman"/>
          <w:sz w:val="24"/>
          <w:szCs w:val="24"/>
        </w:rPr>
        <w:t>лактамаз</w:t>
      </w:r>
      <w:proofErr w:type="spellEnd"/>
      <w:r w:rsidRPr="002E30F6">
        <w:rPr>
          <w:rFonts w:ascii="Times New Roman" w:eastAsia="Calibri" w:hAnsi="Times New Roman" w:cs="Times New Roman"/>
          <w:sz w:val="24"/>
          <w:szCs w:val="24"/>
        </w:rPr>
        <w:t xml:space="preserve">, дать классификацию и основные характеристики актуальных </w:t>
      </w:r>
      <w:proofErr w:type="spellStart"/>
      <w:r w:rsidRPr="002E30F6">
        <w:rPr>
          <w:rFonts w:ascii="Times New Roman" w:eastAsia="Calibri" w:hAnsi="Times New Roman" w:cs="Times New Roman"/>
          <w:sz w:val="24"/>
          <w:szCs w:val="24"/>
        </w:rPr>
        <w:t>карбапенемаз</w:t>
      </w:r>
      <w:proofErr w:type="spellEnd"/>
      <w:r w:rsidRPr="002E30F6">
        <w:rPr>
          <w:rFonts w:ascii="Times New Roman" w:eastAsia="Calibri" w:hAnsi="Times New Roman" w:cs="Times New Roman"/>
          <w:sz w:val="24"/>
          <w:szCs w:val="24"/>
        </w:rPr>
        <w:t xml:space="preserve">, показать данные о распространенности </w:t>
      </w:r>
      <w:r w:rsidRPr="002E30F6">
        <w:rPr>
          <w:rFonts w:ascii="Times New Roman" w:eastAsia="Calibri" w:hAnsi="Times New Roman" w:cs="Times New Roman"/>
          <w:sz w:val="24"/>
          <w:szCs w:val="24"/>
        </w:rPr>
        <w:lastRenderedPageBreak/>
        <w:t>детерминант устойчивости среди бактерий, познакомить с данными микробиологического мониторинга</w:t>
      </w:r>
    </w:p>
    <w:p w14:paraId="562E8D5A" w14:textId="274D1B4A" w:rsidR="002E30F6" w:rsidRDefault="002E30F6">
      <w:pPr>
        <w:rPr>
          <w:rFonts w:ascii="Times New Roman" w:hAnsi="Times New Roman" w:cs="Times New Roman"/>
          <w:sz w:val="24"/>
          <w:szCs w:val="24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30F6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760F889D" w14:textId="0A13E1D3" w:rsidR="0039485B" w:rsidRDefault="002E30F6" w:rsidP="0039485B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39485B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="00394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85B" w:rsidRPr="0039485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«Воспалительные инфекционные поражения позвоночника. Стратегия диагностики и лечения»</w:t>
      </w:r>
    </w:p>
    <w:p w14:paraId="2EFA3676" w14:textId="17008485" w:rsidR="0039485B" w:rsidRDefault="0039485B" w:rsidP="0039485B">
      <w:pPr>
        <w:rPr>
          <w:rFonts w:ascii="Times New Roman" w:hAnsi="Times New Roman" w:cs="Times New Roman"/>
          <w:sz w:val="24"/>
          <w:szCs w:val="24"/>
        </w:rPr>
      </w:pPr>
      <w:r w:rsidRPr="0039485B">
        <w:rPr>
          <w:rFonts w:ascii="Times New Roman" w:hAnsi="Times New Roman" w:cs="Times New Roman"/>
          <w:b/>
          <w:sz w:val="24"/>
          <w:szCs w:val="24"/>
        </w:rPr>
        <w:t>Смирнова Е.П</w:t>
      </w:r>
      <w:r w:rsidRPr="0039485B">
        <w:rPr>
          <w:rFonts w:ascii="Times New Roman" w:hAnsi="Times New Roman" w:cs="Times New Roman"/>
          <w:sz w:val="24"/>
          <w:szCs w:val="24"/>
        </w:rPr>
        <w:t>., к.м.н., врач-клинический фармаколог, заведующая отделением клинической фармакологии, доцент кафедры фундаментальной и прикладной медицинской деятельности с курсом клинической фармакологии ГБУЗ МО МОНИКИ им. М.Ф. Владимирского</w:t>
      </w:r>
    </w:p>
    <w:p w14:paraId="09E88F21" w14:textId="404AFDE7" w:rsidR="0039485B" w:rsidRPr="0039485B" w:rsidRDefault="0039485B" w:rsidP="0039485B">
      <w:p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9485B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Суть:</w:t>
      </w:r>
      <w:r w:rsidRPr="0039485B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Основной проблемой воспалительных инфекционных заболеваний позвоночника является поздняя диагностика, что приводит к более высокой частоте и более серьезным осложнениям, таким как, паралич, образование абсцессов, нестабильность позвоночника и даже смерть в результате сепсиса. Уровень смертности через 1 год после постановки диагноза </w:t>
      </w:r>
      <w:proofErr w:type="spellStart"/>
      <w:r w:rsidRPr="0039485B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спондилодисцита</w:t>
      </w:r>
      <w:proofErr w:type="spellEnd"/>
      <w:r w:rsidRPr="0039485B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составляет 4-20%, частота рецидивов составляет 5%.  Показатели смертности и заболеваемости подчеркивают важность своевременного выявления и лечения. В данной лекции мы рассмотрим основные аспекты диагностики и стратегии лечения воспалительных инфекционных поражений позвоночника с позиции доказательной медицины.</w:t>
      </w:r>
    </w:p>
    <w:p w14:paraId="796AE216" w14:textId="12FE5409" w:rsidR="0039485B" w:rsidRDefault="0039485B">
      <w:pPr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5A913CB3" w14:textId="2BD9E7D5" w:rsidR="0039485B" w:rsidRPr="0039485B" w:rsidRDefault="0039485B" w:rsidP="0039485B">
      <w:pPr>
        <w:shd w:val="clear" w:color="auto" w:fill="FFFFFF" w:themeFill="background1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eastAsia="Calibri" w:hAnsi="Times New Roman" w:cs="Times New Roman"/>
          <w:b/>
          <w:kern w:val="2"/>
          <w:sz w:val="28"/>
          <w:szCs w:val="28"/>
          <w:shd w:val="clear" w:color="auto" w:fill="FFFFFF" w:themeFill="background1"/>
          <w14:ligatures w14:val="standardContextual"/>
        </w:rPr>
        <w:t>«Не</w:t>
      </w:r>
      <w:r w:rsidRPr="0039485B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39485B">
        <w:rPr>
          <w:rFonts w:ascii="Times New Roman" w:eastAsia="Calibri" w:hAnsi="Times New Roman" w:cs="Times New Roman"/>
          <w:b/>
          <w:kern w:val="2"/>
          <w:sz w:val="28"/>
          <w:szCs w:val="28"/>
          <w:shd w:val="clear" w:color="auto" w:fill="FFFFFF" w:themeFill="background1"/>
          <w14:ligatures w14:val="standardContextual"/>
        </w:rPr>
        <w:t>забывая о микробиоте …»</w:t>
      </w:r>
    </w:p>
    <w:p w14:paraId="10D27C51" w14:textId="66A750CC" w:rsidR="0039485B" w:rsidRPr="0039485B" w:rsidRDefault="0039485B" w:rsidP="0039485B">
      <w:p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948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Романова Н.А., </w:t>
      </w:r>
      <w:r w:rsidRPr="0039485B">
        <w:rPr>
          <w:rFonts w:ascii="Times New Roman" w:eastAsia="Calibri" w:hAnsi="Times New Roman" w:cs="Times New Roman"/>
          <w:bCs/>
          <w:sz w:val="24"/>
          <w:szCs w:val="24"/>
        </w:rPr>
        <w:t>врач –аллерголог – иммунолог, ассистент</w:t>
      </w:r>
      <w:r w:rsidRPr="0039485B">
        <w:rPr>
          <w:sz w:val="24"/>
          <w:szCs w:val="24"/>
        </w:rPr>
        <w:t xml:space="preserve"> </w:t>
      </w:r>
      <w:r w:rsidRPr="0039485B">
        <w:rPr>
          <w:rFonts w:ascii="Times New Roman" w:eastAsia="Calibri" w:hAnsi="Times New Roman" w:cs="Times New Roman"/>
          <w:bCs/>
          <w:sz w:val="24"/>
          <w:szCs w:val="24"/>
        </w:rPr>
        <w:t>кафедры фундаментальной и прикладной медицинской деятельности</w:t>
      </w:r>
      <w:r w:rsidRPr="003948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485B">
        <w:rPr>
          <w:rFonts w:ascii="Times New Roman" w:eastAsia="Calibri" w:hAnsi="Times New Roman" w:cs="Times New Roman"/>
          <w:bCs/>
          <w:sz w:val="24"/>
          <w:szCs w:val="24"/>
        </w:rPr>
        <w:t>ГБУЗ МО МОНИКИ им. М.Ф. Владимирского</w:t>
      </w:r>
    </w:p>
    <w:p w14:paraId="15AF4767" w14:textId="3527B192" w:rsidR="0039485B" w:rsidRDefault="0039485B" w:rsidP="0039485B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9485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Суть</w:t>
      </w:r>
      <w:proofErr w:type="gramStart"/>
      <w:r w:rsidR="0026723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: </w:t>
      </w:r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</w:t>
      </w:r>
      <w:proofErr w:type="gramEnd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последние 15 лет наука сильно продвинулась в изучении </w:t>
      </w:r>
      <w:proofErr w:type="spellStart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микробиома</w:t>
      </w:r>
      <w:proofErr w:type="spellEnd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его роли в здоровье человека. За руку с </w:t>
      </w:r>
      <w:proofErr w:type="spellStart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микробиомом</w:t>
      </w:r>
      <w:proofErr w:type="spellEnd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идет иммунная система, функция и эффективность которой зависит от состава и функционирования </w:t>
      </w:r>
      <w:proofErr w:type="spellStart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микробиома</w:t>
      </w:r>
      <w:proofErr w:type="spellEnd"/>
      <w:r w:rsidRPr="0039485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а качеству их совместной работы приписывают колоссальное количество эффектов в развитии самых разных заболеваний, от аллергии и аутизма до онкологии и аутоиммунной патологии.</w:t>
      </w:r>
    </w:p>
    <w:p w14:paraId="7C7A4564" w14:textId="0AABEF44" w:rsidR="0039485B" w:rsidRDefault="0039485B" w:rsidP="0039485B">
      <w:pPr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57193541" w14:textId="155B969E" w:rsidR="0039485B" w:rsidRPr="00F436DD" w:rsidRDefault="0039485B" w:rsidP="0039485B">
      <w:pPr>
        <w:rPr>
          <w:rFonts w:ascii="Times New Roman" w:hAnsi="Times New Roman" w:cs="Times New Roman"/>
          <w:b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hAnsi="Times New Roman" w:cs="Times New Roman"/>
          <w:b/>
          <w:sz w:val="28"/>
          <w:szCs w:val="28"/>
        </w:rPr>
        <w:t>«Анализ потребления АБ препаратов в стационарах Московской области»</w:t>
      </w:r>
    </w:p>
    <w:p w14:paraId="7D1CF151" w14:textId="3822D231" w:rsidR="0039485B" w:rsidRPr="0039485B" w:rsidRDefault="0039485B" w:rsidP="0039485B">
      <w:pPr>
        <w:rPr>
          <w:rFonts w:ascii="Times New Roman" w:hAnsi="Times New Roman" w:cs="Times New Roman"/>
          <w:sz w:val="24"/>
          <w:szCs w:val="24"/>
        </w:rPr>
      </w:pPr>
      <w:r w:rsidRPr="0039485B">
        <w:rPr>
          <w:rFonts w:ascii="Times New Roman" w:eastAsia="Calibri" w:hAnsi="Times New Roman" w:cs="Times New Roman"/>
          <w:b/>
          <w:sz w:val="24"/>
          <w:szCs w:val="24"/>
        </w:rPr>
        <w:t>Павленко М. А</w:t>
      </w:r>
      <w:r w:rsidRPr="0039485B">
        <w:rPr>
          <w:rFonts w:ascii="Times New Roman" w:eastAsia="Calibri" w:hAnsi="Times New Roman" w:cs="Times New Roman"/>
          <w:sz w:val="24"/>
          <w:szCs w:val="24"/>
        </w:rPr>
        <w:t>., научный сотрудник отделения клинических исследований ГБУЗ МО МОНИКИ им. М.Ф. Владимирского</w:t>
      </w:r>
    </w:p>
    <w:p w14:paraId="0106AA38" w14:textId="608214B1" w:rsidR="0039485B" w:rsidRDefault="0039485B" w:rsidP="0039485B">
      <w:pPr>
        <w:rPr>
          <w:rFonts w:ascii="Times New Roman" w:hAnsi="Times New Roman" w:cs="Times New Roman"/>
          <w:sz w:val="24"/>
          <w:szCs w:val="24"/>
        </w:rPr>
      </w:pPr>
      <w:r w:rsidRPr="0039485B">
        <w:rPr>
          <w:rFonts w:ascii="Times New Roman" w:hAnsi="Times New Roman" w:cs="Times New Roman"/>
          <w:b/>
          <w:bCs/>
          <w:sz w:val="24"/>
          <w:szCs w:val="24"/>
        </w:rPr>
        <w:t xml:space="preserve">Суть: </w:t>
      </w:r>
      <w:r w:rsidRPr="0039485B">
        <w:rPr>
          <w:rFonts w:ascii="Times New Roman" w:hAnsi="Times New Roman" w:cs="Times New Roman"/>
          <w:sz w:val="24"/>
          <w:szCs w:val="24"/>
        </w:rPr>
        <w:t>Внедрение СКАТ в клиническую практику не может быть осуществлено без обеспечения стационаров необходимыми для этого антибактериальными препаратами. Проведение анализа потребления антибиотиков в стационарах позволяет оценить сбалансированность и полноту лекарственного обеспечения. Эта информация необходима для принятия организационных решений, направленных на улучшение качества оказания медицинской помощи, противодействие нарастающей антибиотикорезистентности микроорганизмов.</w:t>
      </w:r>
    </w:p>
    <w:p w14:paraId="7960C208" w14:textId="7536351D" w:rsidR="0039485B" w:rsidRDefault="0039485B" w:rsidP="0039485B">
      <w:pPr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3BA09923" w14:textId="1DCC062C" w:rsidR="0039485B" w:rsidRDefault="0039485B" w:rsidP="0039485B">
      <w:pPr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85B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«Анализ потребления антибактериальных препаратов амбулаторном этапе в Московской области»</w:t>
      </w:r>
    </w:p>
    <w:p w14:paraId="37158D18" w14:textId="435ECCA6" w:rsidR="0039485B" w:rsidRDefault="0039485B" w:rsidP="0039485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7238">
        <w:rPr>
          <w:rFonts w:ascii="Times New Roman" w:eastAsia="Calibri" w:hAnsi="Times New Roman" w:cs="Times New Roman"/>
          <w:b/>
          <w:bCs/>
          <w:sz w:val="24"/>
          <w:szCs w:val="24"/>
        </w:rPr>
        <w:t>Полетыкин</w:t>
      </w:r>
      <w:proofErr w:type="spellEnd"/>
      <w:r w:rsidRPr="002672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С.С., </w:t>
      </w:r>
      <w:r w:rsidRPr="00267238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267238">
        <w:rPr>
          <w:rFonts w:ascii="Times New Roman" w:eastAsia="Calibri" w:hAnsi="Times New Roman" w:cs="Times New Roman"/>
          <w:sz w:val="24"/>
          <w:szCs w:val="24"/>
        </w:rPr>
        <w:t xml:space="preserve">аместитель заведующей </w:t>
      </w:r>
      <w:r w:rsidR="00267238" w:rsidRPr="00267238">
        <w:rPr>
          <w:rFonts w:ascii="Times New Roman" w:eastAsia="Calibri" w:hAnsi="Times New Roman" w:cs="Times New Roman"/>
          <w:sz w:val="24"/>
          <w:szCs w:val="24"/>
        </w:rPr>
        <w:t>аптеки ГБУЗ МО МОНИКИ им. М.Ф. Владимирского</w:t>
      </w:r>
    </w:p>
    <w:p w14:paraId="26DDCCC8" w14:textId="14BE74F8" w:rsidR="00267238" w:rsidRDefault="00267238" w:rsidP="0039485B">
      <w:p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6723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Суть:</w:t>
      </w:r>
      <w:r w:rsidRPr="0026723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Нерациональное и избыточное применение антибактериальных средств является одной из основных причин нарастания проблемы устойчивости микроорганизмов к антибиотикам. Проведение комплексного анализа потребления лекарственных средств позволяет выявить существующие проблемы, оптимизировать фармакотерапию, лекарственное обеспечение, что способствует повышению качества оказываемой медицинской помощи.</w:t>
      </w:r>
    </w:p>
    <w:p w14:paraId="699A0550" w14:textId="5599EDCD" w:rsidR="00267238" w:rsidRDefault="00267238" w:rsidP="0039485B">
      <w:pPr>
        <w:contextualSpacing/>
        <w:rPr>
          <w:rFonts w:ascii="Times New Roman" w:hAnsi="Times New Roman" w:cs="Times New Roman"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 w:rsidRPr="00267238">
        <w:rPr>
          <w:rFonts w:ascii="Times New Roman" w:hAnsi="Times New Roman" w:cs="Times New Roman"/>
          <w:sz w:val="28"/>
          <w:szCs w:val="28"/>
        </w:rPr>
        <w:t xml:space="preserve"> ответы на вопросы</w:t>
      </w:r>
    </w:p>
    <w:p w14:paraId="7E1730B8" w14:textId="78C96A52" w:rsidR="00267238" w:rsidRDefault="00267238" w:rsidP="00267238">
      <w:pPr>
        <w:rPr>
          <w:rFonts w:ascii="Times New Roman" w:eastAsia="Calibri" w:hAnsi="Times New Roman" w:cs="Times New Roman"/>
          <w:b/>
          <w:kern w:val="2"/>
          <w:sz w:val="23"/>
          <w:szCs w:val="23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23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0E49A8" w:rsidRPr="000E49A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Комплексный подход в лечении гнойно-септических заболеваний челюстно-лицевой области</w:t>
      </w:r>
      <w:r w:rsidRPr="0026723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5AB508BD" w14:textId="2406D4F0" w:rsidR="00267238" w:rsidRPr="00267238" w:rsidRDefault="00267238" w:rsidP="0026723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26723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Радванская</w:t>
      </w:r>
      <w:proofErr w:type="spellEnd"/>
      <w:r w:rsidRPr="0026723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С.Н.,</w:t>
      </w:r>
      <w:r w:rsidRPr="00267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7238">
        <w:rPr>
          <w:rFonts w:ascii="Times New Roman" w:eastAsia="Calibri" w:hAnsi="Times New Roman" w:cs="Times New Roman"/>
          <w:sz w:val="24"/>
          <w:szCs w:val="24"/>
        </w:rPr>
        <w:t>к.м.н., старший научный сотрудник отделения челюстно-лицевой хирургии ГБУЗ МО МОНИКИ им. М.Ф. Владимирского</w:t>
      </w:r>
    </w:p>
    <w:p w14:paraId="6E1D2B46" w14:textId="293EFA18" w:rsidR="00267238" w:rsidRDefault="00267238" w:rsidP="00267238">
      <w:pPr>
        <w:rPr>
          <w:rFonts w:ascii="Times New Roman" w:hAnsi="Times New Roman" w:cs="Times New Roman"/>
          <w:sz w:val="24"/>
          <w:szCs w:val="24"/>
        </w:rPr>
      </w:pPr>
      <w:r w:rsidRPr="002672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Суть: </w:t>
      </w:r>
      <w:r w:rsidRPr="00267238">
        <w:rPr>
          <w:rFonts w:ascii="Times New Roman" w:hAnsi="Times New Roman" w:cs="Times New Roman"/>
          <w:sz w:val="24"/>
          <w:szCs w:val="24"/>
        </w:rPr>
        <w:t xml:space="preserve">Доклад основан на результатах клинико-лабораторных исследований гнойно-септических заболеваний челюстно-лицевой области. Будет дан обзор причин развития, классификация и современные методы хирургического вмешательства.  На большом фактическом материале представлены данные по частоте встречаемости основных возбудителей, их </w:t>
      </w:r>
      <w:proofErr w:type="spellStart"/>
      <w:r w:rsidRPr="00267238">
        <w:rPr>
          <w:rFonts w:ascii="Times New Roman" w:hAnsi="Times New Roman" w:cs="Times New Roman"/>
          <w:sz w:val="24"/>
          <w:szCs w:val="24"/>
        </w:rPr>
        <w:t>антибиотикочувствительность</w:t>
      </w:r>
      <w:proofErr w:type="spellEnd"/>
      <w:r w:rsidRPr="00267238">
        <w:rPr>
          <w:rFonts w:ascii="Times New Roman" w:hAnsi="Times New Roman" w:cs="Times New Roman"/>
          <w:sz w:val="24"/>
          <w:szCs w:val="24"/>
        </w:rPr>
        <w:t>, а также даны практические рекомендации по персонифицированному подбору антибактериальных препаратов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7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D3DBD" w14:textId="2A861E1D" w:rsidR="00267238" w:rsidRDefault="00267238" w:rsidP="002672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238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65DDFFAD" w14:textId="0B12FBCD" w:rsidR="00267238" w:rsidRPr="00267238" w:rsidRDefault="00267238" w:rsidP="00267238">
      <w:pPr>
        <w:contextualSpacing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23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Клинический разбор: </w:t>
      </w:r>
      <w:r w:rsidRPr="002672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«Септические осложнения после </w:t>
      </w:r>
      <w:proofErr w:type="spellStart"/>
      <w:r w:rsidRPr="002672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ортотопической</w:t>
      </w:r>
      <w:proofErr w:type="spellEnd"/>
      <w:r w:rsidRPr="002672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трансплантации печени</w:t>
      </w:r>
      <w:r w:rsidRPr="00267238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»</w:t>
      </w:r>
    </w:p>
    <w:p w14:paraId="201199BF" w14:textId="30EEC13C" w:rsidR="00267238" w:rsidRPr="00267238" w:rsidRDefault="00267238" w:rsidP="00267238">
      <w:pPr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2672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Драгунова Н.В., </w:t>
      </w:r>
      <w:r w:rsidRPr="00267238">
        <w:rPr>
          <w:rFonts w:ascii="Times New Roman" w:eastAsia="Calibri" w:hAnsi="Times New Roman" w:cs="Times New Roman"/>
          <w:bCs/>
          <w:sz w:val="24"/>
          <w:szCs w:val="24"/>
        </w:rPr>
        <w:t>к.м.н., врач-клинический фармаколог, заведующая отделением клинических исследований ГБУЗ МО МОНИКИ им. М.Ф. Владимирского</w:t>
      </w:r>
    </w:p>
    <w:p w14:paraId="70121CDB" w14:textId="70C7B1D7" w:rsidR="00267238" w:rsidRDefault="00267238" w:rsidP="00267238">
      <w:pPr>
        <w:rPr>
          <w:rFonts w:ascii="Times New Roman" w:hAnsi="Times New Roman" w:cs="Times New Roman"/>
          <w:color w:val="2C2D2E"/>
          <w:sz w:val="24"/>
          <w:shd w:val="clear" w:color="auto" w:fill="FFFFFF"/>
        </w:rPr>
      </w:pPr>
      <w:r w:rsidRPr="00711AA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Суть: </w:t>
      </w:r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Стандартом лечения для пациентов с декомпенсированным циррозом печени является трансплантация печени. </w:t>
      </w:r>
      <w:proofErr w:type="spellStart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Иммуносупрессивная</w:t>
      </w:r>
      <w:proofErr w:type="spellEnd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терапия позволяет достигнуть высокой выживаемости среди данных пациентов. Однако, системная </w:t>
      </w:r>
      <w:proofErr w:type="spellStart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иммуносупрессивная</w:t>
      </w:r>
      <w:proofErr w:type="spellEnd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терапия делает пациента восприимчивым к различным вирусам и инфекциям.</w:t>
      </w:r>
      <w:r w:rsidRPr="00267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Инфекционные осложнения являются одной из ведущих причин смертности среди пациентов после </w:t>
      </w:r>
      <w:proofErr w:type="spellStart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ортотопической</w:t>
      </w:r>
      <w:proofErr w:type="spellEnd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трансплантации печени. В данном клиническом случае, мы рассмотрим диагностику и лечение септических осложнений у пациента после </w:t>
      </w:r>
      <w:proofErr w:type="spellStart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ортотопической</w:t>
      </w:r>
      <w:proofErr w:type="spellEnd"/>
      <w:r w:rsidRPr="002672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трансплантации печени. </w:t>
      </w:r>
    </w:p>
    <w:p w14:paraId="37FE76EC" w14:textId="6207A311" w:rsidR="00267238" w:rsidRPr="00267238" w:rsidRDefault="00267238" w:rsidP="00267238">
      <w:pPr>
        <w:rPr>
          <w:rFonts w:ascii="Times New Roman" w:hAnsi="Times New Roman" w:cs="Times New Roman"/>
          <w:sz w:val="24"/>
          <w:szCs w:val="24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238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0D44B8CD" w14:textId="0142051E" w:rsidR="00267238" w:rsidRPr="00267238" w:rsidRDefault="00267238" w:rsidP="0039485B">
      <w:pPr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934C4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│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34C48">
        <w:rPr>
          <w:rFonts w:ascii="Times New Roman" w:hAnsi="Times New Roman" w:cs="Times New Roman"/>
          <w:b/>
          <w:bCs/>
          <w:sz w:val="28"/>
          <w:szCs w:val="28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ПОДВЕДЕНИЕ ИТОГОВ КОНФЕРЕНЦИИ</w:t>
      </w:r>
    </w:p>
    <w:sectPr w:rsidR="00267238" w:rsidRPr="0026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87302"/>
    <w:multiLevelType w:val="hybridMultilevel"/>
    <w:tmpl w:val="46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48"/>
    <w:rsid w:val="000E49A8"/>
    <w:rsid w:val="00267238"/>
    <w:rsid w:val="002E30F6"/>
    <w:rsid w:val="0039485B"/>
    <w:rsid w:val="008A696B"/>
    <w:rsid w:val="009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B99"/>
  <w15:chartTrackingRefBased/>
  <w15:docId w15:val="{46B5C3BD-1530-4C41-88AB-27C05D8B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34C4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34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4C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2025-10-08T08:26:00Z</cp:lastPrinted>
  <dcterms:created xsi:type="dcterms:W3CDTF">2025-10-08T07:44:00Z</dcterms:created>
  <dcterms:modified xsi:type="dcterms:W3CDTF">2025-10-09T06:48:00Z</dcterms:modified>
</cp:coreProperties>
</file>